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4" w:space="1"/>
        </w:pBdr>
        <w:spacing w:before="0" w:after="120"/>
        <w:jc w:val="both"/>
        <w:rPr>
          <w:rFonts w:ascii="Arial" w:hAnsi="Arial" w:cs="Arial"/>
          <w:b/>
        </w:rPr>
      </w:pPr>
      <w:r>
        <w:rPr>
          <w:rFonts w:hint="default"/>
          <w:b/>
          <w:bCs/>
          <w:sz w:val="32"/>
          <w:szCs w:val="32"/>
          <w:lang w:val="en-GB"/>
        </w:rPr>
        <w:t>COMPETITION RULES PART ONE</w:t>
      </w:r>
      <w:bookmarkStart w:id="0" w:name="_GoBack"/>
      <w:bookmarkEnd w:id="0"/>
      <w:r>
        <w:rPr>
          <w:rFonts w:hint="default"/>
          <w:b/>
          <w:bCs/>
          <w:lang w:val="en-GB"/>
        </w:rPr>
        <w:br w:type="textWrapping"/>
      </w:r>
      <w:r>
        <w:rPr>
          <w:rFonts w:hint="default"/>
          <w:b/>
          <w:bCs/>
          <w:lang w:val="en-GB"/>
        </w:rPr>
        <w:br w:type="textWrapping"/>
      </w:r>
      <w:r>
        <w:rPr>
          <w:rFonts w:ascii="Arial" w:hAnsi="Arial" w:cs="Arial"/>
          <w:b/>
        </w:rPr>
        <w:t>GOVERNANCE RULES for Northumberland County Schools’ FA (NCSFA)</w:t>
      </w:r>
    </w:p>
    <w:p>
      <w:pPr>
        <w:pStyle w:val="4"/>
        <w:spacing w:before="0" w:after="120"/>
        <w:jc w:val="both"/>
        <w:rPr>
          <w:rFonts w:ascii="Arial" w:hAnsi="Arial" w:cs="Arial"/>
          <w:b/>
          <w:sz w:val="20"/>
        </w:rPr>
      </w:pPr>
      <w:r>
        <w:rPr>
          <w:rFonts w:ascii="Arial" w:hAnsi="Arial" w:cs="Arial"/>
          <w:b/>
          <w:sz w:val="20"/>
        </w:rPr>
        <w:t>These Governance Rules should be read in conjunction with the Association’s General Rules (as published on the NCSFA website)</w:t>
      </w:r>
    </w:p>
    <w:p>
      <w:pPr>
        <w:pStyle w:val="4"/>
        <w:spacing w:before="0" w:after="120"/>
        <w:jc w:val="both"/>
        <w:rPr>
          <w:rFonts w:ascii="Arial" w:hAnsi="Arial" w:cs="Arial"/>
          <w:b/>
          <w:sz w:val="20"/>
        </w:rPr>
      </w:pPr>
    </w:p>
    <w:p>
      <w:pPr>
        <w:pStyle w:val="4"/>
        <w:spacing w:before="0" w:after="120"/>
        <w:jc w:val="both"/>
        <w:rPr>
          <w:rFonts w:ascii="Arial" w:hAnsi="Arial" w:cs="Arial"/>
          <w:b/>
          <w:sz w:val="20"/>
        </w:rPr>
      </w:pPr>
      <w:r>
        <w:rPr>
          <w:rFonts w:ascii="Arial" w:hAnsi="Arial" w:cs="Arial"/>
          <w:b/>
          <w:sz w:val="20"/>
        </w:rPr>
        <w:t>1. COMPETITIONS</w:t>
      </w:r>
    </w:p>
    <w:p>
      <w:pPr>
        <w:pStyle w:val="5"/>
        <w:spacing w:before="0" w:after="120"/>
        <w:ind w:left="709" w:hanging="567"/>
        <w:contextualSpacing/>
        <w:jc w:val="both"/>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 xml:space="preserve">The Competitions will be known as by individual names as linked to the information about that competition on the Association website. </w:t>
      </w:r>
    </w:p>
    <w:p>
      <w:pPr>
        <w:pStyle w:val="5"/>
        <w:spacing w:before="0" w:after="120"/>
        <w:ind w:left="709" w:hanging="567"/>
        <w:contextualSpacing/>
        <w:jc w:val="both"/>
        <w:rPr>
          <w:rFonts w:ascii="Arial" w:hAnsi="Arial" w:cs="Arial"/>
          <w:sz w:val="20"/>
          <w:szCs w:val="20"/>
        </w:rPr>
      </w:pPr>
      <w:r>
        <w:rPr>
          <w:rFonts w:ascii="Arial" w:hAnsi="Arial" w:cs="Arial"/>
          <w:spacing w:val="2"/>
          <w:sz w:val="20"/>
          <w:szCs w:val="20"/>
        </w:rPr>
        <w:t>(b)</w:t>
      </w:r>
      <w:r>
        <w:rPr>
          <w:rFonts w:ascii="Arial" w:hAnsi="Arial" w:cs="Arial"/>
          <w:spacing w:val="2"/>
          <w:sz w:val="20"/>
          <w:szCs w:val="20"/>
        </w:rPr>
        <w:tab/>
      </w:r>
      <w:r>
        <w:rPr>
          <w:rFonts w:ascii="Arial" w:hAnsi="Arial" w:cs="Arial"/>
          <w:spacing w:val="2"/>
          <w:sz w:val="20"/>
          <w:szCs w:val="20"/>
        </w:rPr>
        <w:t xml:space="preserve">The geographical area covered </w:t>
      </w:r>
      <w:r>
        <w:rPr>
          <w:rFonts w:ascii="Arial" w:hAnsi="Arial" w:cs="Arial"/>
          <w:sz w:val="20"/>
          <w:szCs w:val="20"/>
        </w:rPr>
        <w:t>by the Competition membership shall be the Local Authority areas of Northumberland, North Tyneside and Newcastle upon Tyne</w:t>
      </w:r>
    </w:p>
    <w:p>
      <w:pPr>
        <w:pStyle w:val="5"/>
        <w:spacing w:before="0" w:after="120"/>
        <w:ind w:left="709" w:hanging="567"/>
        <w:contextualSpacing/>
        <w:jc w:val="both"/>
        <w:rPr>
          <w:rFonts w:ascii="Arial" w:hAnsi="Arial" w:cs="Arial"/>
          <w:sz w:val="20"/>
          <w:szCs w:val="20"/>
        </w:rPr>
      </w:pPr>
      <w:r>
        <w:rPr>
          <w:rFonts w:ascii="Arial" w:hAnsi="Arial" w:cs="Arial"/>
          <w:sz w:val="20"/>
          <w:szCs w:val="20"/>
        </w:rPr>
        <w:t>(c)</w:t>
      </w:r>
      <w:r>
        <w:rPr>
          <w:rFonts w:ascii="Arial" w:hAnsi="Arial" w:cs="Arial"/>
          <w:sz w:val="20"/>
          <w:szCs w:val="20"/>
        </w:rPr>
        <w:tab/>
      </w:r>
      <w:r>
        <w:rPr>
          <w:rFonts w:ascii="Arial" w:hAnsi="Arial" w:cs="Arial"/>
          <w:sz w:val="20"/>
          <w:szCs w:val="20"/>
        </w:rPr>
        <w:t>The administration of the Competition under these Rules will be carried out by the</w:t>
      </w:r>
      <w:r>
        <w:rPr>
          <w:rFonts w:ascii="Arial" w:hAnsi="Arial" w:cs="Arial"/>
          <w:spacing w:val="28"/>
          <w:sz w:val="20"/>
          <w:szCs w:val="20"/>
        </w:rPr>
        <w:t xml:space="preserve"> </w:t>
      </w:r>
      <w:r>
        <w:rPr>
          <w:rFonts w:ascii="Arial" w:hAnsi="Arial" w:cs="Arial"/>
          <w:sz w:val="20"/>
          <w:szCs w:val="20"/>
        </w:rPr>
        <w:t xml:space="preserve">Competition Secretary acting (save where otherwise specifically mentioned herein) through the Executive Committee of NCSFA in accordance with the rules, regulations and policies of the </w:t>
      </w:r>
      <w:r>
        <w:rPr>
          <w:rFonts w:ascii="Arial" w:hAnsi="Arial" w:cs="Arial"/>
          <w:spacing w:val="-16"/>
          <w:sz w:val="20"/>
          <w:szCs w:val="20"/>
        </w:rPr>
        <w:t>ES</w:t>
      </w:r>
      <w:r>
        <w:rPr>
          <w:rFonts w:ascii="Arial" w:hAnsi="Arial" w:cs="Arial"/>
          <w:sz w:val="20"/>
          <w:szCs w:val="20"/>
        </w:rPr>
        <w:t>FA.</w:t>
      </w:r>
    </w:p>
    <w:p>
      <w:pPr>
        <w:pStyle w:val="5"/>
        <w:spacing w:before="0" w:after="120"/>
        <w:ind w:left="709" w:hanging="567"/>
        <w:contextualSpacing/>
        <w:jc w:val="both"/>
        <w:rPr>
          <w:rFonts w:ascii="Arial" w:hAnsi="Arial" w:cs="Arial"/>
          <w:sz w:val="20"/>
          <w:szCs w:val="20"/>
        </w:rPr>
      </w:pPr>
      <w:r>
        <w:rPr>
          <w:rFonts w:ascii="Arial" w:hAnsi="Arial" w:cs="Arial"/>
          <w:sz w:val="20"/>
          <w:szCs w:val="20"/>
        </w:rPr>
        <w:t>(d)</w:t>
      </w:r>
      <w:r>
        <w:rPr>
          <w:rFonts w:ascii="Arial" w:hAnsi="Arial" w:cs="Arial"/>
          <w:sz w:val="20"/>
          <w:szCs w:val="20"/>
        </w:rPr>
        <w:tab/>
      </w:r>
      <w:r>
        <w:rPr>
          <w:rFonts w:ascii="Arial" w:hAnsi="Arial" w:cs="Arial"/>
          <w:sz w:val="20"/>
          <w:szCs w:val="20"/>
        </w:rPr>
        <w:t>All teams shall adhere to the Rules. Every school shall be deemed to have accepted the Rules and to have agreed to abide by the decisions of the Management Committee in relation thereto, subject to the provisions of Rule</w:t>
      </w:r>
      <w:r>
        <w:rPr>
          <w:rFonts w:ascii="Arial" w:hAnsi="Arial" w:cs="Arial"/>
          <w:spacing w:val="-12"/>
          <w:sz w:val="20"/>
          <w:szCs w:val="20"/>
        </w:rPr>
        <w:t xml:space="preserve"> </w:t>
      </w:r>
      <w:r>
        <w:rPr>
          <w:rFonts w:ascii="Arial" w:hAnsi="Arial" w:cs="Arial"/>
          <w:sz w:val="20"/>
          <w:szCs w:val="20"/>
        </w:rPr>
        <w:t>7.</w:t>
      </w:r>
    </w:p>
    <w:p>
      <w:pPr>
        <w:pStyle w:val="5"/>
        <w:spacing w:before="0" w:after="120"/>
        <w:ind w:left="709" w:hanging="567"/>
        <w:contextualSpacing/>
        <w:jc w:val="both"/>
        <w:rPr>
          <w:rFonts w:ascii="Arial" w:hAnsi="Arial" w:cs="Arial"/>
          <w:sz w:val="20"/>
          <w:szCs w:val="20"/>
        </w:rPr>
      </w:pPr>
      <w:r>
        <w:rPr>
          <w:rFonts w:ascii="Arial" w:hAnsi="Arial" w:cs="Arial"/>
          <w:sz w:val="20"/>
          <w:szCs w:val="20"/>
        </w:rPr>
        <w:t>(e)</w:t>
      </w:r>
      <w:r>
        <w:rPr>
          <w:rFonts w:ascii="Arial" w:hAnsi="Arial" w:cs="Arial"/>
          <w:sz w:val="20"/>
          <w:szCs w:val="20"/>
        </w:rPr>
        <w:tab/>
      </w:r>
      <w:r>
        <w:rPr>
          <w:rFonts w:ascii="Arial" w:hAnsi="Arial" w:cs="Arial"/>
          <w:sz w:val="20"/>
          <w:szCs w:val="20"/>
        </w:rPr>
        <w:t>The Rules</w:t>
      </w:r>
      <w:r>
        <w:rPr>
          <w:rFonts w:ascii="Arial" w:hAnsi="Arial" w:cs="Arial"/>
          <w:spacing w:val="-7"/>
          <w:sz w:val="20"/>
          <w:szCs w:val="20"/>
        </w:rPr>
        <w:t xml:space="preserve"> </w:t>
      </w:r>
      <w:r>
        <w:rPr>
          <w:rFonts w:ascii="Arial" w:hAnsi="Arial" w:cs="Arial"/>
          <w:sz w:val="20"/>
          <w:szCs w:val="20"/>
        </w:rPr>
        <w:t>are</w:t>
      </w:r>
      <w:r>
        <w:rPr>
          <w:rFonts w:ascii="Arial" w:hAnsi="Arial" w:cs="Arial"/>
          <w:spacing w:val="-7"/>
          <w:sz w:val="20"/>
          <w:szCs w:val="20"/>
        </w:rPr>
        <w:t xml:space="preserve"> </w:t>
      </w:r>
      <w:r>
        <w:rPr>
          <w:rFonts w:ascii="Arial" w:hAnsi="Arial" w:cs="Arial"/>
          <w:sz w:val="20"/>
          <w:szCs w:val="20"/>
        </w:rPr>
        <w:t>taken</w:t>
      </w:r>
      <w:r>
        <w:rPr>
          <w:rFonts w:ascii="Arial" w:hAnsi="Arial" w:cs="Arial"/>
          <w:spacing w:val="-7"/>
          <w:sz w:val="20"/>
          <w:szCs w:val="20"/>
        </w:rPr>
        <w:t xml:space="preserve"> </w:t>
      </w:r>
      <w:r>
        <w:rPr>
          <w:rFonts w:ascii="Arial" w:hAnsi="Arial" w:cs="Arial"/>
          <w:sz w:val="20"/>
          <w:szCs w:val="20"/>
        </w:rPr>
        <w:t>from</w:t>
      </w:r>
      <w:r>
        <w:rPr>
          <w:rFonts w:ascii="Arial" w:hAnsi="Arial" w:cs="Arial"/>
          <w:spacing w:val="-7"/>
          <w:sz w:val="20"/>
          <w:szCs w:val="20"/>
        </w:rPr>
        <w:t xml:space="preserve"> </w:t>
      </w:r>
      <w:r>
        <w:rPr>
          <w:rFonts w:ascii="Arial" w:hAnsi="Arial" w:cs="Arial"/>
          <w:sz w:val="20"/>
          <w:szCs w:val="20"/>
        </w:rPr>
        <w:t>the</w:t>
      </w:r>
      <w:r>
        <w:rPr>
          <w:rFonts w:ascii="Arial" w:hAnsi="Arial" w:cs="Arial"/>
          <w:spacing w:val="-7"/>
          <w:sz w:val="20"/>
          <w:szCs w:val="20"/>
        </w:rPr>
        <w:t xml:space="preserve"> </w:t>
      </w:r>
      <w:r>
        <w:rPr>
          <w:rFonts w:ascii="Arial" w:hAnsi="Arial" w:cs="Arial"/>
          <w:sz w:val="20"/>
          <w:szCs w:val="20"/>
        </w:rPr>
        <w:t>Standard</w:t>
      </w:r>
      <w:r>
        <w:rPr>
          <w:rFonts w:ascii="Arial" w:hAnsi="Arial" w:cs="Arial"/>
          <w:spacing w:val="-7"/>
          <w:sz w:val="20"/>
          <w:szCs w:val="20"/>
        </w:rPr>
        <w:t xml:space="preserve"> </w:t>
      </w:r>
      <w:r>
        <w:rPr>
          <w:rFonts w:ascii="Arial" w:hAnsi="Arial" w:cs="Arial"/>
          <w:sz w:val="20"/>
          <w:szCs w:val="20"/>
        </w:rPr>
        <w:t>Code</w:t>
      </w:r>
      <w:r>
        <w:rPr>
          <w:rFonts w:ascii="Arial" w:hAnsi="Arial" w:cs="Arial"/>
          <w:spacing w:val="-7"/>
          <w:sz w:val="20"/>
          <w:szCs w:val="20"/>
        </w:rPr>
        <w:t xml:space="preserve"> </w:t>
      </w:r>
      <w:r>
        <w:rPr>
          <w:rFonts w:ascii="Arial" w:hAnsi="Arial" w:cs="Arial"/>
          <w:sz w:val="20"/>
          <w:szCs w:val="20"/>
        </w:rPr>
        <w:t>of</w:t>
      </w:r>
      <w:r>
        <w:rPr>
          <w:rFonts w:ascii="Arial" w:hAnsi="Arial" w:cs="Arial"/>
          <w:spacing w:val="-7"/>
          <w:sz w:val="20"/>
          <w:szCs w:val="20"/>
        </w:rPr>
        <w:t xml:space="preserve"> </w:t>
      </w:r>
      <w:r>
        <w:rPr>
          <w:rFonts w:ascii="Arial" w:hAnsi="Arial" w:cs="Arial"/>
          <w:sz w:val="20"/>
          <w:szCs w:val="20"/>
        </w:rPr>
        <w:t>Rules</w:t>
      </w:r>
      <w:r>
        <w:rPr>
          <w:rFonts w:ascii="Arial" w:hAnsi="Arial" w:cs="Arial"/>
          <w:spacing w:val="-7"/>
          <w:sz w:val="20"/>
          <w:szCs w:val="20"/>
        </w:rPr>
        <w:t xml:space="preserve"> </w:t>
      </w:r>
      <w:r>
        <w:rPr>
          <w:rFonts w:ascii="Arial" w:hAnsi="Arial" w:cs="Arial"/>
          <w:sz w:val="20"/>
          <w:szCs w:val="20"/>
        </w:rPr>
        <w:t>for</w:t>
      </w:r>
      <w:r>
        <w:rPr>
          <w:rFonts w:ascii="Arial" w:hAnsi="Arial" w:cs="Arial"/>
          <w:spacing w:val="-7"/>
          <w:sz w:val="20"/>
          <w:szCs w:val="20"/>
        </w:rPr>
        <w:t xml:space="preserve"> </w:t>
      </w:r>
      <w:r>
        <w:rPr>
          <w:rFonts w:ascii="Arial" w:hAnsi="Arial" w:cs="Arial"/>
          <w:spacing w:val="-3"/>
          <w:sz w:val="20"/>
          <w:szCs w:val="20"/>
        </w:rPr>
        <w:t xml:space="preserve">Education (SCOR-E) </w:t>
      </w:r>
      <w:r>
        <w:rPr>
          <w:rFonts w:ascii="Arial" w:hAnsi="Arial" w:cs="Arial"/>
          <w:sz w:val="20"/>
          <w:szCs w:val="20"/>
        </w:rPr>
        <w:t>(the</w:t>
      </w:r>
      <w:r>
        <w:rPr>
          <w:rFonts w:ascii="Arial" w:hAnsi="Arial" w:cs="Arial"/>
          <w:spacing w:val="-7"/>
          <w:sz w:val="20"/>
          <w:szCs w:val="20"/>
        </w:rPr>
        <w:t xml:space="preserve"> </w:t>
      </w:r>
      <w:r>
        <w:rPr>
          <w:rFonts w:ascii="Arial" w:hAnsi="Arial" w:cs="Arial"/>
          <w:sz w:val="20"/>
          <w:szCs w:val="20"/>
        </w:rPr>
        <w:t xml:space="preserve">“Standard Code”) determined by the </w:t>
      </w:r>
      <w:r>
        <w:rPr>
          <w:rFonts w:ascii="Arial" w:hAnsi="Arial" w:cs="Arial"/>
          <w:spacing w:val="-5"/>
          <w:sz w:val="20"/>
          <w:szCs w:val="20"/>
        </w:rPr>
        <w:t xml:space="preserve">FA, ESFA and ISFA </w:t>
      </w:r>
      <w:r>
        <w:rPr>
          <w:rFonts w:ascii="Arial" w:hAnsi="Arial" w:cs="Arial"/>
          <w:sz w:val="20"/>
          <w:szCs w:val="20"/>
        </w:rPr>
        <w:t>from time to time. In the event of any omissions from the Standard Code then the requirements of the Standard Code shall be deemed to apply to the Competition.</w:t>
      </w:r>
    </w:p>
    <w:p>
      <w:pPr>
        <w:pStyle w:val="4"/>
        <w:spacing w:before="0" w:after="120"/>
        <w:ind w:left="709" w:hanging="567"/>
        <w:jc w:val="both"/>
        <w:rPr>
          <w:rFonts w:ascii="Arial" w:hAnsi="Arial" w:cs="Arial"/>
          <w:sz w:val="20"/>
        </w:rPr>
      </w:pPr>
      <w:r>
        <w:rPr>
          <w:rFonts w:ascii="Arial" w:hAnsi="Arial" w:cs="Arial"/>
          <w:sz w:val="20"/>
        </w:rPr>
        <w:t>(f)</w:t>
      </w:r>
      <w:r>
        <w:rPr>
          <w:rFonts w:ascii="Arial" w:hAnsi="Arial" w:cs="Arial"/>
          <w:sz w:val="20"/>
        </w:rPr>
        <w:tab/>
      </w:r>
      <w:r>
        <w:rPr>
          <w:rFonts w:ascii="Arial" w:hAnsi="Arial" w:cs="Arial"/>
          <w:sz w:val="20"/>
        </w:rPr>
        <w:t>Inclusivity and Non-discrimination</w:t>
      </w:r>
    </w:p>
    <w:p>
      <w:pPr>
        <w:pStyle w:val="5"/>
        <w:widowControl w:val="0"/>
        <w:numPr>
          <w:ilvl w:val="0"/>
          <w:numId w:val="1"/>
        </w:numPr>
        <w:spacing w:before="0" w:after="120" w:line="240" w:lineRule="auto"/>
        <w:ind w:left="709" w:firstLine="0"/>
        <w:contextualSpacing w:val="0"/>
        <w:jc w:val="both"/>
        <w:rPr>
          <w:rFonts w:ascii="Arial" w:hAnsi="Arial" w:cs="Arial"/>
          <w:sz w:val="20"/>
          <w:szCs w:val="20"/>
        </w:rPr>
      </w:pPr>
      <w:r>
        <w:rPr>
          <w:rFonts w:ascii="Arial" w:hAnsi="Arial" w:cs="Arial"/>
          <w:sz w:val="20"/>
          <w:szCs w:val="20"/>
        </w:rPr>
        <w:t xml:space="preserve">The Competitions and each team must be committed to promoting inclusivity and to eliminating all forms of discrimination and should abide and adhere to The </w:t>
      </w:r>
      <w:r>
        <w:rPr>
          <w:rFonts w:ascii="Arial" w:hAnsi="Arial" w:cs="Arial"/>
          <w:spacing w:val="-5"/>
          <w:sz w:val="20"/>
          <w:szCs w:val="20"/>
        </w:rPr>
        <w:t xml:space="preserve">FA </w:t>
      </w:r>
      <w:r>
        <w:rPr>
          <w:rFonts w:ascii="Arial" w:hAnsi="Arial" w:cs="Arial"/>
          <w:sz w:val="20"/>
          <w:szCs w:val="20"/>
        </w:rPr>
        <w:t>Equality Policy and any legislative requirements (to include those contained in the Equality Act</w:t>
      </w:r>
      <w:r>
        <w:rPr>
          <w:rFonts w:ascii="Arial" w:hAnsi="Arial" w:cs="Arial"/>
          <w:spacing w:val="-4"/>
          <w:sz w:val="20"/>
          <w:szCs w:val="20"/>
        </w:rPr>
        <w:t xml:space="preserve"> </w:t>
      </w:r>
      <w:r>
        <w:rPr>
          <w:rFonts w:ascii="Arial" w:hAnsi="Arial" w:cs="Arial"/>
          <w:sz w:val="20"/>
          <w:szCs w:val="20"/>
        </w:rPr>
        <w:t>2010).</w:t>
      </w:r>
    </w:p>
    <w:p>
      <w:pPr>
        <w:pStyle w:val="5"/>
        <w:widowControl w:val="0"/>
        <w:numPr>
          <w:ilvl w:val="0"/>
          <w:numId w:val="1"/>
        </w:numPr>
        <w:spacing w:before="0" w:after="120" w:line="240" w:lineRule="auto"/>
        <w:ind w:left="709" w:firstLine="0"/>
        <w:contextualSpacing w:val="0"/>
        <w:jc w:val="both"/>
        <w:rPr>
          <w:rFonts w:ascii="Arial" w:hAnsi="Arial" w:cs="Arial"/>
          <w:sz w:val="20"/>
          <w:szCs w:val="20"/>
        </w:rPr>
      </w:pPr>
      <w:r>
        <w:rPr>
          <w:rFonts w:ascii="Arial" w:hAnsi="Arial" w:cs="Arial"/>
          <w:sz w:val="20"/>
          <w:szCs w:val="20"/>
        </w:rPr>
        <w:t>This Competitions and each team must make every effort to promote equality</w:t>
      </w:r>
      <w:r>
        <w:rPr>
          <w:rFonts w:ascii="Arial" w:hAnsi="Arial" w:cs="Arial"/>
          <w:spacing w:val="28"/>
          <w:sz w:val="20"/>
          <w:szCs w:val="20"/>
        </w:rPr>
        <w:t xml:space="preserve"> </w:t>
      </w:r>
      <w:r>
        <w:rPr>
          <w:rFonts w:ascii="Arial" w:hAnsi="Arial" w:cs="Arial"/>
          <w:sz w:val="20"/>
          <w:szCs w:val="20"/>
        </w:rPr>
        <w:t>by</w:t>
      </w:r>
      <w:r>
        <w:rPr>
          <w:rFonts w:ascii="Arial" w:hAnsi="Arial" w:cs="Arial"/>
          <w:spacing w:val="28"/>
          <w:sz w:val="20"/>
          <w:szCs w:val="20"/>
        </w:rPr>
        <w:t xml:space="preserve"> </w:t>
      </w:r>
      <w:r>
        <w:rPr>
          <w:rFonts w:ascii="Arial" w:hAnsi="Arial" w:cs="Arial"/>
          <w:sz w:val="20"/>
          <w:szCs w:val="20"/>
        </w:rPr>
        <w:t>treating</w:t>
      </w:r>
      <w:r>
        <w:rPr>
          <w:rFonts w:ascii="Arial" w:hAnsi="Arial" w:cs="Arial"/>
          <w:spacing w:val="28"/>
          <w:sz w:val="20"/>
          <w:szCs w:val="20"/>
        </w:rPr>
        <w:t xml:space="preserve"> </w:t>
      </w:r>
      <w:r>
        <w:rPr>
          <w:rFonts w:ascii="Arial" w:hAnsi="Arial" w:cs="Arial"/>
          <w:sz w:val="20"/>
          <w:szCs w:val="20"/>
        </w:rPr>
        <w:t>people</w:t>
      </w:r>
      <w:r>
        <w:rPr>
          <w:rFonts w:ascii="Arial" w:hAnsi="Arial" w:cs="Arial"/>
          <w:spacing w:val="28"/>
          <w:sz w:val="20"/>
          <w:szCs w:val="20"/>
        </w:rPr>
        <w:t xml:space="preserve"> </w:t>
      </w:r>
      <w:r>
        <w:rPr>
          <w:rFonts w:ascii="Arial" w:hAnsi="Arial" w:cs="Arial"/>
          <w:sz w:val="20"/>
          <w:szCs w:val="20"/>
        </w:rPr>
        <w:t>fairly</w:t>
      </w:r>
      <w:r>
        <w:rPr>
          <w:rFonts w:ascii="Arial" w:hAnsi="Arial" w:cs="Arial"/>
          <w:spacing w:val="28"/>
          <w:sz w:val="20"/>
          <w:szCs w:val="20"/>
        </w:rPr>
        <w:t xml:space="preserve"> </w:t>
      </w:r>
      <w:r>
        <w:rPr>
          <w:rFonts w:ascii="Arial" w:hAnsi="Arial" w:cs="Arial"/>
          <w:sz w:val="20"/>
          <w:szCs w:val="20"/>
        </w:rPr>
        <w:t>and</w:t>
      </w:r>
      <w:r>
        <w:rPr>
          <w:rFonts w:ascii="Arial" w:hAnsi="Arial" w:cs="Arial"/>
          <w:spacing w:val="28"/>
          <w:sz w:val="20"/>
          <w:szCs w:val="20"/>
        </w:rPr>
        <w:t xml:space="preserve"> </w:t>
      </w:r>
      <w:r>
        <w:rPr>
          <w:rFonts w:ascii="Arial" w:hAnsi="Arial" w:cs="Arial"/>
          <w:sz w:val="20"/>
          <w:szCs w:val="20"/>
        </w:rPr>
        <w:t>with</w:t>
      </w:r>
      <w:r>
        <w:rPr>
          <w:rFonts w:ascii="Arial" w:hAnsi="Arial" w:cs="Arial"/>
          <w:spacing w:val="28"/>
          <w:sz w:val="20"/>
          <w:szCs w:val="20"/>
        </w:rPr>
        <w:t xml:space="preserve"> </w:t>
      </w:r>
      <w:r>
        <w:rPr>
          <w:rFonts w:ascii="Arial" w:hAnsi="Arial" w:cs="Arial"/>
          <w:sz w:val="20"/>
          <w:szCs w:val="20"/>
        </w:rPr>
        <w:t>respect,</w:t>
      </w:r>
      <w:r>
        <w:rPr>
          <w:rFonts w:ascii="Arial" w:hAnsi="Arial" w:cs="Arial"/>
          <w:spacing w:val="28"/>
          <w:sz w:val="20"/>
          <w:szCs w:val="20"/>
        </w:rPr>
        <w:t xml:space="preserve"> </w:t>
      </w:r>
      <w:r>
        <w:rPr>
          <w:rFonts w:ascii="Arial" w:hAnsi="Arial" w:cs="Arial"/>
          <w:sz w:val="20"/>
          <w:szCs w:val="20"/>
        </w:rPr>
        <w:t>by</w:t>
      </w:r>
      <w:r>
        <w:rPr>
          <w:rFonts w:ascii="Arial" w:hAnsi="Arial" w:cs="Arial"/>
          <w:spacing w:val="28"/>
          <w:sz w:val="20"/>
          <w:szCs w:val="20"/>
        </w:rPr>
        <w:t xml:space="preserve"> </w:t>
      </w:r>
      <w:r>
        <w:rPr>
          <w:rFonts w:ascii="Arial" w:hAnsi="Arial" w:cs="Arial"/>
          <w:sz w:val="20"/>
          <w:szCs w:val="20"/>
        </w:rPr>
        <w:t>recognising</w:t>
      </w:r>
      <w:r>
        <w:rPr>
          <w:rFonts w:ascii="Arial" w:hAnsi="Arial" w:cs="Arial"/>
          <w:spacing w:val="28"/>
          <w:sz w:val="20"/>
          <w:szCs w:val="20"/>
        </w:rPr>
        <w:t xml:space="preserve"> </w:t>
      </w:r>
      <w:r>
        <w:rPr>
          <w:rFonts w:ascii="Arial" w:hAnsi="Arial" w:cs="Arial"/>
          <w:sz w:val="20"/>
          <w:szCs w:val="20"/>
        </w:rPr>
        <w:t xml:space="preserve">that inequalities may exist, by taking steps to address them and by providing access and opportunities for all members of the community, irrespective of age, </w:t>
      </w:r>
      <w:r>
        <w:rPr>
          <w:rFonts w:ascii="Arial" w:hAnsi="Arial" w:cs="Arial"/>
          <w:spacing w:val="-3"/>
          <w:sz w:val="20"/>
          <w:szCs w:val="20"/>
        </w:rPr>
        <w:t xml:space="preserve">gender, </w:t>
      </w:r>
      <w:r>
        <w:rPr>
          <w:rFonts w:ascii="Arial" w:hAnsi="Arial" w:cs="Arial"/>
          <w:sz w:val="20"/>
          <w:szCs w:val="20"/>
        </w:rPr>
        <w:t>gender reassignment, sexual orientation, marital status, race, nationality, ethnic origin, colour, religion or belief, ability or disability or</w:t>
      </w:r>
      <w:r>
        <w:rPr>
          <w:rFonts w:ascii="Arial" w:hAnsi="Arial" w:cs="Arial"/>
          <w:spacing w:val="-16"/>
          <w:sz w:val="20"/>
          <w:szCs w:val="20"/>
        </w:rPr>
        <w:t xml:space="preserve"> </w:t>
      </w:r>
      <w:r>
        <w:rPr>
          <w:rFonts w:ascii="Arial" w:hAnsi="Arial" w:cs="Arial"/>
          <w:sz w:val="20"/>
          <w:szCs w:val="20"/>
        </w:rPr>
        <w:t xml:space="preserve">otherwise. </w:t>
      </w:r>
    </w:p>
    <w:p>
      <w:pPr>
        <w:pStyle w:val="5"/>
        <w:widowControl w:val="0"/>
        <w:numPr>
          <w:ilvl w:val="0"/>
          <w:numId w:val="1"/>
        </w:numPr>
        <w:spacing w:before="0" w:after="120" w:line="240" w:lineRule="auto"/>
        <w:ind w:left="709" w:firstLine="0"/>
        <w:contextualSpacing w:val="0"/>
        <w:jc w:val="both"/>
        <w:rPr>
          <w:rFonts w:ascii="Arial" w:hAnsi="Arial" w:cs="Arial"/>
          <w:sz w:val="20"/>
          <w:szCs w:val="20"/>
        </w:rPr>
      </w:pPr>
      <w:r>
        <w:rPr>
          <w:rFonts w:ascii="Arial" w:hAnsi="Arial" w:cs="Arial"/>
          <w:sz w:val="20"/>
          <w:szCs w:val="20"/>
        </w:rPr>
        <w:t>Any alleged breach of the Equality Act 2010 legislation must be referred to the appropriate Sanctioning Authority for</w:t>
      </w:r>
      <w:r>
        <w:rPr>
          <w:rFonts w:ascii="Arial" w:hAnsi="Arial" w:cs="Arial"/>
          <w:spacing w:val="-15"/>
          <w:sz w:val="20"/>
          <w:szCs w:val="20"/>
        </w:rPr>
        <w:t xml:space="preserve"> </w:t>
      </w:r>
      <w:r>
        <w:rPr>
          <w:rFonts w:ascii="Arial" w:hAnsi="Arial" w:cs="Arial"/>
          <w:sz w:val="20"/>
          <w:szCs w:val="20"/>
        </w:rPr>
        <w:t>investigation.</w:t>
      </w:r>
    </w:p>
    <w:p>
      <w:pPr>
        <w:pStyle w:val="5"/>
        <w:spacing w:before="0" w:after="120"/>
        <w:ind w:left="709" w:hanging="567"/>
        <w:contextualSpacing/>
        <w:jc w:val="both"/>
        <w:rPr>
          <w:rFonts w:ascii="Arial" w:hAnsi="Arial" w:cs="Arial"/>
          <w:sz w:val="20"/>
          <w:szCs w:val="20"/>
        </w:rPr>
      </w:pPr>
      <w:r>
        <w:rPr>
          <w:rFonts w:ascii="Arial" w:hAnsi="Arial" w:cs="Arial"/>
          <w:sz w:val="20"/>
          <w:szCs w:val="20"/>
        </w:rPr>
        <w:t>(g)</w:t>
      </w:r>
      <w:r>
        <w:rPr>
          <w:rFonts w:ascii="Arial" w:hAnsi="Arial" w:cs="Arial"/>
          <w:sz w:val="20"/>
          <w:szCs w:val="20"/>
        </w:rPr>
        <w:tab/>
      </w:r>
      <w:r>
        <w:rPr>
          <w:rFonts w:ascii="Arial" w:hAnsi="Arial" w:cs="Arial"/>
          <w:sz w:val="20"/>
          <w:szCs w:val="20"/>
        </w:rPr>
        <w:t xml:space="preserve">Teams must comply with the provisions of any initiatives of the </w:t>
      </w:r>
      <w:r>
        <w:rPr>
          <w:rFonts w:ascii="Arial" w:hAnsi="Arial" w:cs="Arial"/>
          <w:spacing w:val="-5"/>
          <w:sz w:val="20"/>
          <w:szCs w:val="20"/>
        </w:rPr>
        <w:t xml:space="preserve">FA / ESFA </w:t>
      </w:r>
      <w:r>
        <w:rPr>
          <w:rFonts w:ascii="Arial" w:hAnsi="Arial" w:cs="Arial"/>
          <w:sz w:val="20"/>
          <w:szCs w:val="20"/>
        </w:rPr>
        <w:t>which are adopted by</w:t>
      </w:r>
      <w:r>
        <w:rPr>
          <w:rFonts w:ascii="Arial" w:hAnsi="Arial" w:cs="Arial"/>
          <w:spacing w:val="28"/>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z w:val="20"/>
          <w:szCs w:val="20"/>
        </w:rPr>
        <w:t>Competitions</w:t>
      </w:r>
      <w:r>
        <w:rPr>
          <w:rFonts w:ascii="Arial" w:hAnsi="Arial" w:cs="Arial"/>
          <w:spacing w:val="-3"/>
          <w:sz w:val="20"/>
          <w:szCs w:val="20"/>
        </w:rPr>
        <w:t xml:space="preserve"> </w:t>
      </w:r>
      <w:r>
        <w:rPr>
          <w:rFonts w:ascii="Arial" w:hAnsi="Arial" w:cs="Arial"/>
          <w:sz w:val="20"/>
          <w:szCs w:val="20"/>
        </w:rPr>
        <w:t>including,</w:t>
      </w:r>
      <w:r>
        <w:rPr>
          <w:rFonts w:ascii="Arial" w:hAnsi="Arial" w:cs="Arial"/>
          <w:spacing w:val="-3"/>
          <w:sz w:val="20"/>
          <w:szCs w:val="20"/>
        </w:rPr>
        <w:t xml:space="preserve"> </w:t>
      </w:r>
      <w:r>
        <w:rPr>
          <w:rFonts w:ascii="Arial" w:hAnsi="Arial" w:cs="Arial"/>
          <w:sz w:val="20"/>
          <w:szCs w:val="20"/>
        </w:rPr>
        <w:t>but</w:t>
      </w:r>
      <w:r>
        <w:rPr>
          <w:rFonts w:ascii="Arial" w:hAnsi="Arial" w:cs="Arial"/>
          <w:spacing w:val="-3"/>
          <w:sz w:val="20"/>
          <w:szCs w:val="20"/>
        </w:rPr>
        <w:t xml:space="preserve"> </w:t>
      </w:r>
      <w:r>
        <w:rPr>
          <w:rFonts w:ascii="Arial" w:hAnsi="Arial" w:cs="Arial"/>
          <w:sz w:val="20"/>
          <w:szCs w:val="20"/>
        </w:rPr>
        <w:t>not</w:t>
      </w:r>
      <w:r>
        <w:rPr>
          <w:rFonts w:ascii="Arial" w:hAnsi="Arial" w:cs="Arial"/>
          <w:spacing w:val="-3"/>
          <w:sz w:val="20"/>
          <w:szCs w:val="20"/>
        </w:rPr>
        <w:t xml:space="preserve"> </w:t>
      </w:r>
      <w:r>
        <w:rPr>
          <w:rFonts w:ascii="Arial" w:hAnsi="Arial" w:cs="Arial"/>
          <w:sz w:val="20"/>
          <w:szCs w:val="20"/>
        </w:rPr>
        <w:t>limited</w:t>
      </w:r>
      <w:r>
        <w:rPr>
          <w:rFonts w:ascii="Arial" w:hAnsi="Arial" w:cs="Arial"/>
          <w:spacing w:val="-3"/>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z w:val="20"/>
          <w:szCs w:val="20"/>
        </w:rPr>
        <w:t>RESPECT</w:t>
      </w:r>
      <w:r>
        <w:rPr>
          <w:rFonts w:ascii="Arial" w:hAnsi="Arial" w:cs="Arial"/>
          <w:spacing w:val="-3"/>
          <w:sz w:val="20"/>
          <w:szCs w:val="20"/>
        </w:rPr>
        <w:t xml:space="preserve"> </w:t>
      </w:r>
      <w:r>
        <w:rPr>
          <w:rFonts w:ascii="Arial" w:hAnsi="Arial" w:cs="Arial"/>
          <w:sz w:val="20"/>
          <w:szCs w:val="20"/>
        </w:rPr>
        <w:t xml:space="preserve">programmes. </w:t>
      </w:r>
    </w:p>
    <w:p>
      <w:pPr>
        <w:pStyle w:val="5"/>
        <w:spacing w:before="0" w:after="120"/>
        <w:ind w:left="709" w:hanging="567"/>
        <w:contextualSpacing/>
        <w:jc w:val="both"/>
        <w:rPr>
          <w:rFonts w:ascii="Arial" w:hAnsi="Arial" w:cs="Arial"/>
          <w:sz w:val="20"/>
          <w:szCs w:val="20"/>
        </w:rPr>
      </w:pPr>
      <w:r>
        <w:rPr>
          <w:rFonts w:ascii="Arial" w:hAnsi="Arial" w:cs="Arial"/>
          <w:sz w:val="20"/>
          <w:szCs w:val="20"/>
        </w:rPr>
        <w:t>(h)</w:t>
      </w:r>
      <w:r>
        <w:rPr>
          <w:rFonts w:ascii="Arial" w:hAnsi="Arial" w:cs="Arial"/>
          <w:sz w:val="20"/>
          <w:szCs w:val="20"/>
        </w:rPr>
        <w:tab/>
      </w:r>
      <w:r>
        <w:rPr>
          <w:rFonts w:ascii="Arial" w:hAnsi="Arial" w:cs="Arial"/>
          <w:sz w:val="20"/>
          <w:szCs w:val="20"/>
        </w:rPr>
        <w:t xml:space="preserve">All Participants shall abide by The Football Association Regulations for Safeguarding Children as determined by the </w:t>
      </w:r>
      <w:r>
        <w:rPr>
          <w:rFonts w:ascii="Arial" w:hAnsi="Arial" w:cs="Arial"/>
          <w:spacing w:val="-5"/>
          <w:sz w:val="20"/>
          <w:szCs w:val="20"/>
        </w:rPr>
        <w:t>FA from</w:t>
      </w:r>
      <w:r>
        <w:rPr>
          <w:rFonts w:ascii="Arial" w:hAnsi="Arial" w:cs="Arial"/>
          <w:sz w:val="20"/>
          <w:szCs w:val="20"/>
        </w:rPr>
        <w:t xml:space="preserve"> time to time.</w:t>
      </w:r>
    </w:p>
    <w:p>
      <w:pPr>
        <w:pStyle w:val="5"/>
        <w:spacing w:before="0" w:after="120"/>
        <w:ind w:left="709" w:hanging="567"/>
        <w:contextualSpacing/>
        <w:jc w:val="both"/>
        <w:rPr>
          <w:rFonts w:ascii="Arial" w:hAnsi="Arial" w:cs="Arial"/>
          <w:sz w:val="20"/>
          <w:szCs w:val="20"/>
        </w:rPr>
      </w:pPr>
    </w:p>
    <w:p>
      <w:pPr>
        <w:pStyle w:val="4"/>
        <w:spacing w:before="0" w:after="120"/>
        <w:jc w:val="both"/>
        <w:rPr>
          <w:rFonts w:ascii="Arial" w:hAnsi="Arial" w:cs="Arial"/>
          <w:b/>
          <w:bCs/>
          <w:sz w:val="20"/>
        </w:rPr>
      </w:pPr>
    </w:p>
    <w:p>
      <w:pPr>
        <w:pStyle w:val="4"/>
        <w:spacing w:before="0" w:after="120"/>
        <w:jc w:val="both"/>
        <w:rPr>
          <w:rFonts w:ascii="Arial" w:hAnsi="Arial" w:cs="Arial"/>
          <w:b/>
          <w:bCs/>
          <w:sz w:val="20"/>
        </w:rPr>
      </w:pPr>
      <w:r>
        <w:rPr>
          <w:rFonts w:ascii="Arial" w:hAnsi="Arial" w:cs="Arial"/>
          <w:b/>
          <w:bCs/>
          <w:sz w:val="20"/>
        </w:rPr>
        <w:t>2. CONTROL</w:t>
      </w:r>
    </w:p>
    <w:p>
      <w:pPr>
        <w:pStyle w:val="4"/>
        <w:spacing w:before="0" w:after="120"/>
        <w:ind w:left="709" w:hanging="567"/>
        <w:jc w:val="both"/>
        <w:rPr>
          <w:rFonts w:ascii="Arial" w:hAnsi="Arial" w:cs="Arial"/>
          <w:sz w:val="20"/>
        </w:rPr>
      </w:pPr>
      <w:r>
        <w:rPr>
          <w:rFonts w:ascii="Arial" w:hAnsi="Arial" w:cs="Arial"/>
          <w:sz w:val="20"/>
        </w:rPr>
        <w:t xml:space="preserve">(a) </w:t>
      </w:r>
      <w:r>
        <w:rPr>
          <w:rFonts w:ascii="Arial" w:hAnsi="Arial" w:cs="Arial"/>
          <w:sz w:val="20"/>
        </w:rPr>
        <w:tab/>
      </w:r>
      <w:r>
        <w:rPr>
          <w:rFonts w:ascii="Arial" w:hAnsi="Arial" w:cs="Arial"/>
          <w:sz w:val="20"/>
        </w:rPr>
        <w:t xml:space="preserve">The entire control and management of the competitions shall be vested in the Sanctioning Authority, or such committees that shall be appointed by the Sanctioning Authority. </w:t>
      </w:r>
    </w:p>
    <w:p>
      <w:pPr>
        <w:pStyle w:val="4"/>
        <w:spacing w:before="0" w:after="120"/>
        <w:ind w:left="709" w:hanging="567"/>
        <w:jc w:val="both"/>
        <w:rPr>
          <w:rFonts w:ascii="Arial" w:hAnsi="Arial" w:cs="Arial"/>
          <w:sz w:val="20"/>
        </w:rPr>
      </w:pPr>
      <w:r>
        <w:rPr>
          <w:rFonts w:ascii="Arial" w:hAnsi="Arial" w:cs="Arial"/>
          <w:sz w:val="20"/>
        </w:rPr>
        <w:t xml:space="preserve">(b) </w:t>
      </w:r>
      <w:r>
        <w:rPr>
          <w:rFonts w:ascii="Arial" w:hAnsi="Arial" w:cs="Arial"/>
          <w:sz w:val="20"/>
        </w:rPr>
        <w:tab/>
      </w:r>
      <w:r>
        <w:rPr>
          <w:rFonts w:ascii="Arial" w:hAnsi="Arial" w:cs="Arial"/>
          <w:sz w:val="20"/>
        </w:rPr>
        <w:t>The rules of the game shall be those of the International Football Association Board, except as otherwise stated.</w:t>
      </w:r>
    </w:p>
    <w:p>
      <w:pPr>
        <w:pStyle w:val="4"/>
        <w:spacing w:before="0" w:after="120"/>
        <w:ind w:left="709" w:hanging="567"/>
        <w:jc w:val="both"/>
        <w:rPr>
          <w:rFonts w:ascii="Arial" w:hAnsi="Arial" w:cs="Arial"/>
          <w:sz w:val="20"/>
        </w:rPr>
      </w:pPr>
      <w:r>
        <w:rPr>
          <w:rFonts w:ascii="Arial" w:hAnsi="Arial" w:cs="Arial"/>
          <w:sz w:val="20"/>
        </w:rPr>
        <w:t xml:space="preserve">(c) </w:t>
      </w:r>
      <w:r>
        <w:rPr>
          <w:rFonts w:ascii="Arial" w:hAnsi="Arial" w:cs="Arial"/>
          <w:sz w:val="20"/>
        </w:rPr>
        <w:tab/>
      </w:r>
      <w:r>
        <w:rPr>
          <w:rFonts w:ascii="Arial" w:hAnsi="Arial" w:cs="Arial"/>
          <w:sz w:val="20"/>
        </w:rPr>
        <w:t xml:space="preserve">All District and County representative teams must be under the ultimate control of either: </w:t>
      </w:r>
    </w:p>
    <w:p>
      <w:pPr>
        <w:pStyle w:val="4"/>
        <w:spacing w:before="0" w:after="120"/>
        <w:ind w:left="1134" w:firstLine="0"/>
        <w:jc w:val="both"/>
        <w:rPr>
          <w:rFonts w:ascii="Arial" w:hAnsi="Arial" w:cs="Arial"/>
          <w:sz w:val="20"/>
        </w:rPr>
      </w:pPr>
      <w:r>
        <w:rPr>
          <w:rFonts w:ascii="Arial" w:hAnsi="Arial" w:cs="Arial"/>
          <w:sz w:val="20"/>
        </w:rPr>
        <w:t xml:space="preserve">(i) A practising teacher, recognised as such by the Department for Education, current employee of education service </w:t>
      </w:r>
    </w:p>
    <w:p>
      <w:pPr>
        <w:pStyle w:val="4"/>
        <w:spacing w:before="0" w:after="120"/>
        <w:ind w:left="567" w:firstLine="567"/>
        <w:jc w:val="both"/>
        <w:rPr>
          <w:rFonts w:ascii="Arial" w:hAnsi="Arial" w:cs="Arial"/>
          <w:sz w:val="20"/>
        </w:rPr>
      </w:pPr>
      <w:r>
        <w:rPr>
          <w:rFonts w:ascii="Arial" w:hAnsi="Arial" w:cs="Arial"/>
          <w:sz w:val="20"/>
        </w:rPr>
        <w:t xml:space="preserve">OR </w:t>
      </w:r>
    </w:p>
    <w:p>
      <w:pPr>
        <w:pStyle w:val="4"/>
        <w:spacing w:before="0" w:after="120"/>
        <w:ind w:left="1134" w:firstLine="0"/>
        <w:jc w:val="both"/>
        <w:rPr>
          <w:rFonts w:ascii="Arial" w:hAnsi="Arial" w:cs="Arial"/>
          <w:sz w:val="20"/>
        </w:rPr>
      </w:pPr>
      <w:r>
        <w:rPr>
          <w:rFonts w:ascii="Arial" w:hAnsi="Arial" w:cs="Arial"/>
          <w:sz w:val="20"/>
        </w:rPr>
        <w:t>(ii) A retired teacher, or past employee of the education service or an AOTT who has received direct approval in writing from the appropriate Local or County Schools’ Football Association to undertake such responsibilities.</w:t>
      </w:r>
    </w:p>
    <w:p>
      <w:pPr>
        <w:pStyle w:val="4"/>
        <w:spacing w:before="0" w:after="120"/>
        <w:ind w:left="709" w:hanging="567"/>
        <w:jc w:val="both"/>
        <w:rPr>
          <w:rFonts w:ascii="Arial" w:hAnsi="Arial" w:cs="Arial"/>
          <w:sz w:val="20"/>
        </w:rPr>
      </w:pPr>
      <w:r>
        <w:rPr>
          <w:rFonts w:ascii="Arial" w:hAnsi="Arial" w:cs="Arial"/>
          <w:sz w:val="20"/>
        </w:rPr>
        <w:t xml:space="preserve">(d) </w:t>
      </w:r>
      <w:r>
        <w:rPr>
          <w:rFonts w:ascii="Arial" w:hAnsi="Arial" w:cs="Arial"/>
          <w:sz w:val="20"/>
        </w:rPr>
        <w:tab/>
      </w:r>
      <w:r>
        <w:rPr>
          <w:rFonts w:ascii="Arial" w:hAnsi="Arial" w:cs="Arial"/>
          <w:sz w:val="20"/>
        </w:rPr>
        <w:t xml:space="preserve">(i) Approval may be withdrawn, by ESFA, the Local and/or County Schools’ Football Association, at any time. </w:t>
      </w:r>
    </w:p>
    <w:p>
      <w:pPr>
        <w:pStyle w:val="4"/>
        <w:spacing w:before="0" w:after="120"/>
        <w:ind w:left="709" w:firstLine="0"/>
        <w:jc w:val="both"/>
        <w:rPr>
          <w:rFonts w:ascii="Arial" w:hAnsi="Arial" w:cs="Arial"/>
          <w:sz w:val="20"/>
        </w:rPr>
      </w:pPr>
      <w:r>
        <w:rPr>
          <w:rFonts w:ascii="Arial" w:hAnsi="Arial" w:cs="Arial"/>
          <w:sz w:val="20"/>
        </w:rPr>
        <w:t xml:space="preserve">(ii) Any other person regularly assisting with or coaching a team must have an (FA DBS) Disclosure and Barring Service check and safeguarding training within the previous 3 years (either though an educational establishment or FA) and operate in the presence of a person who is qualified under (i) or (ii) above. Any cost associated with this shall be the responsibility of the Local/County Schools’ Football Association. </w:t>
      </w:r>
    </w:p>
    <w:p>
      <w:pPr>
        <w:pStyle w:val="4"/>
        <w:spacing w:before="0" w:after="120"/>
        <w:ind w:left="709" w:firstLine="0"/>
        <w:jc w:val="both"/>
        <w:rPr>
          <w:rFonts w:ascii="Arial" w:hAnsi="Arial" w:cs="Arial"/>
          <w:sz w:val="20"/>
        </w:rPr>
      </w:pPr>
      <w:r>
        <w:rPr>
          <w:rFonts w:ascii="Arial" w:hAnsi="Arial" w:cs="Arial"/>
          <w:sz w:val="20"/>
        </w:rPr>
        <w:t xml:space="preserve">(iii) Associations must, at all times, comply with the FA’s/ESFA’s Safeguarding Criteria. Compliance must be in place at the time of affiliation. </w:t>
      </w:r>
    </w:p>
    <w:p>
      <w:pPr>
        <w:pStyle w:val="4"/>
        <w:spacing w:before="0" w:after="120"/>
        <w:ind w:left="709" w:hanging="567"/>
        <w:jc w:val="both"/>
        <w:rPr>
          <w:rFonts w:ascii="Arial" w:hAnsi="Arial" w:cs="Arial"/>
          <w:sz w:val="20"/>
        </w:rPr>
      </w:pPr>
      <w:r>
        <w:rPr>
          <w:rFonts w:ascii="Arial" w:hAnsi="Arial" w:cs="Arial"/>
          <w:sz w:val="20"/>
        </w:rPr>
        <w:t xml:space="preserve">(e) </w:t>
      </w:r>
      <w:r>
        <w:rPr>
          <w:rFonts w:ascii="Arial" w:hAnsi="Arial" w:cs="Arial"/>
          <w:sz w:val="20"/>
        </w:rPr>
        <w:tab/>
      </w:r>
      <w:r>
        <w:rPr>
          <w:rFonts w:ascii="Arial" w:hAnsi="Arial" w:cs="Arial"/>
          <w:sz w:val="20"/>
        </w:rPr>
        <w:t xml:space="preserve">An individual cannot be the named manager/coach for more than two teams within the same Association, although they can be named as assistant manager/assistant coach for more than two teams. </w:t>
      </w:r>
    </w:p>
    <w:p>
      <w:pPr>
        <w:pStyle w:val="4"/>
        <w:spacing w:before="0" w:after="120"/>
        <w:ind w:left="709" w:hanging="567"/>
        <w:jc w:val="both"/>
        <w:rPr>
          <w:rFonts w:ascii="Arial" w:hAnsi="Arial" w:cs="Arial"/>
          <w:sz w:val="20"/>
        </w:rPr>
      </w:pPr>
      <w:r>
        <w:rPr>
          <w:rFonts w:ascii="Arial" w:hAnsi="Arial" w:cs="Arial"/>
          <w:sz w:val="20"/>
        </w:rPr>
        <w:t xml:space="preserve">(f) </w:t>
      </w:r>
      <w:r>
        <w:rPr>
          <w:rFonts w:ascii="Arial" w:hAnsi="Arial" w:cs="Arial"/>
          <w:sz w:val="20"/>
        </w:rPr>
        <w:tab/>
      </w:r>
      <w:r>
        <w:rPr>
          <w:rFonts w:ascii="Arial" w:hAnsi="Arial" w:cs="Arial"/>
          <w:sz w:val="20"/>
        </w:rPr>
        <w:t xml:space="preserve">All District and County Associations who run representative teams must register all team personnel with the ESFA as a requirement of the affiliation. This information must be registered with the ESFA as part of the affiliation process, prior to affiliation being approved. </w:t>
      </w:r>
    </w:p>
    <w:p>
      <w:pPr>
        <w:rPr>
          <w:rFonts w:hint="default"/>
          <w:b/>
          <w:bCs/>
          <w:lang w:val="en-GB"/>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S Jack Light">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lowerRoman"/>
      <w:lvlText w:val="(%1)"/>
      <w:lvlJc w:val="left"/>
      <w:pPr>
        <w:tabs>
          <w:tab w:val="left" w:pos="0"/>
        </w:tabs>
        <w:ind w:left="720" w:hanging="360"/>
      </w:pPr>
      <w:rPr>
        <w:rFonts w:ascii="Calibri" w:hAnsi="Calibri" w:cs="FS Jack Light"/>
        <w:color w:val="231F20"/>
        <w:spacing w:val="-9"/>
        <w:w w:val="97"/>
        <w:sz w:val="24"/>
        <w:szCs w:val="16"/>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E8E"/>
    <w:rsid w:val="00E53E8E"/>
    <w:rsid w:val="4D967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sz w:val="22"/>
    </w:rPr>
  </w:style>
  <w:style w:type="paragraph" w:styleId="5">
    <w:name w:val="List Paragraph"/>
    <w:basedOn w:val="1"/>
    <w:qFormat/>
    <w:uiPriority w:val="1"/>
    <w:pPr>
      <w:spacing w:before="0" w:after="200" w:line="276" w:lineRule="auto"/>
      <w:ind w:left="720" w:firstLine="0"/>
      <w:contextualSpacing/>
    </w:pPr>
    <w:rPr>
      <w:rFonts w:ascii="Calibri" w:hAnsi="Calibri"/>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2023-07-03T13:16:00Z</dcterms:created>
  <dc:creator>neilpont</dc:creator>
  <cp:lastModifiedBy>neilpont</cp:lastModifiedBy>
  <dcterms:modified xsi:type="dcterms:W3CDTF">2023-07-03T13:27:15Z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7F385C899BEB4EA993C850FFFE1F8A08</vt:lpwstr>
  </property>
</Properties>
</file>